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A6B18C" w14:textId="77777777" w:rsidR="00775256" w:rsidRDefault="00E86DC6" w:rsidP="009D3E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F76FA" wp14:editId="63A42870">
                <wp:simplePos x="0" y="0"/>
                <wp:positionH relativeFrom="column">
                  <wp:posOffset>4972050</wp:posOffset>
                </wp:positionH>
                <wp:positionV relativeFrom="paragraph">
                  <wp:posOffset>-770890</wp:posOffset>
                </wp:positionV>
                <wp:extent cx="1724025" cy="6858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5276A" w14:textId="58DEF30D" w:rsidR="00E86DC6" w:rsidRDefault="00FC59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F0D57" wp14:editId="13777BDC">
                                  <wp:extent cx="1534795" cy="286878"/>
                                  <wp:effectExtent l="0" t="0" r="0" b="0"/>
                                  <wp:docPr id="3" name="Picture 3" descr="BU_e-signature">
                                    <a:hlinkClick xmlns:a="http://schemas.openxmlformats.org/drawingml/2006/main" r:id="rId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BU_e-signature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795" cy="286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9F76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1.5pt;margin-top:-60.7pt;width:135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" fillcolor="white [3201]" stroked="f" strokeweight=".5pt">
                <v:textbox>
                  <w:txbxContent>
                    <w:p w14:paraId="4595276A" w14:textId="58DEF30D" w:rsidR="00E86DC6" w:rsidRDefault="00FC59A5">
                      <w:r>
                        <w:rPr>
                          <w:noProof/>
                        </w:rPr>
                        <w:drawing>
                          <wp:inline distT="0" distB="0" distL="0" distR="0" wp14:anchorId="7C1F0D57" wp14:editId="13777BDC">
                            <wp:extent cx="1534795" cy="286878"/>
                            <wp:effectExtent l="0" t="0" r="0" b="0"/>
                            <wp:docPr id="3" name="Picture 3" descr="BU_e-signature">
                              <a:hlinkClick xmlns:a="http://schemas.openxmlformats.org/drawingml/2006/main" r:id="rId10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BU_e-signature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795" cy="286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3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045CD" wp14:editId="24729FA4">
                <wp:simplePos x="0" y="0"/>
                <wp:positionH relativeFrom="page">
                  <wp:posOffset>9525</wp:posOffset>
                </wp:positionH>
                <wp:positionV relativeFrom="paragraph">
                  <wp:posOffset>1905</wp:posOffset>
                </wp:positionV>
                <wp:extent cx="7734300" cy="182880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0D4D1" w14:textId="77777777" w:rsidR="009D3E2E" w:rsidRPr="009D3E2E" w:rsidRDefault="00775256" w:rsidP="009D3E2E">
                            <w:pPr>
                              <w:pStyle w:val="Title"/>
                              <w:shd w:val="clear" w:color="auto" w:fill="385623" w:themeFill="accent6" w:themeFillShade="80"/>
                              <w:jc w:val="center"/>
                              <w:rPr>
                                <w:rFonts w:eastAsiaTheme="minorHAnsi"/>
                                <w:color w:val="FFC000" w:themeColor="accent4"/>
                              </w:rPr>
                            </w:pPr>
                            <w:r>
                              <w:rPr>
                                <w:color w:val="FFC000" w:themeColor="accent4"/>
                              </w:rPr>
                              <w:t>SUMMER FINANCIAL AID</w:t>
                            </w:r>
                            <w:r w:rsidR="009D3E2E" w:rsidRPr="009D3E2E">
                              <w:rPr>
                                <w:color w:val="FFC000" w:themeColor="accent4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5D05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.75pt;margin-top:.15pt;width:609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" filled="f" stroked="f" strokeweight=".5pt">
                <v:textbox style="mso-fit-shape-to-text:t">
                  <w:txbxContent>
                    <w:p w:rsidR="009D3E2E" w:rsidRPr="009D3E2E" w:rsidRDefault="00775256" w:rsidP="009D3E2E">
                      <w:pPr>
                        <w:pStyle w:val="Title"/>
                        <w:shd w:val="clear" w:color="auto" w:fill="385623" w:themeFill="accent6" w:themeFillShade="80"/>
                        <w:jc w:val="center"/>
                        <w:rPr>
                          <w:rFonts w:eastAsiaTheme="minorHAnsi"/>
                          <w:color w:val="FFC000" w:themeColor="accent4"/>
                        </w:rPr>
                      </w:pPr>
                      <w:r>
                        <w:rPr>
                          <w:color w:val="FFC000" w:themeColor="accent4"/>
                        </w:rPr>
                        <w:t>SUMMER FINANCIAL AID</w:t>
                      </w:r>
                      <w:r w:rsidR="009D3E2E" w:rsidRPr="009D3E2E">
                        <w:rPr>
                          <w:color w:val="FFC000" w:themeColor="accent4"/>
                        </w:rPr>
                        <w:t xml:space="preserve"> RESOURCES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3F623A7" w14:textId="77777777" w:rsidR="00775256" w:rsidRPr="00DA007D" w:rsidRDefault="00775256" w:rsidP="00DA007D">
      <w:pPr>
        <w:pStyle w:val="Heading1"/>
        <w:rPr>
          <w:i/>
        </w:rPr>
      </w:pPr>
      <w:r w:rsidRPr="00DA007D">
        <w:rPr>
          <w:i/>
        </w:rPr>
        <w:t xml:space="preserve">Graduating early?  </w:t>
      </w:r>
    </w:p>
    <w:p w14:paraId="14C25E57" w14:textId="77777777" w:rsidR="00775256" w:rsidRDefault="00775256" w:rsidP="009D3E2E">
      <w:r>
        <w:t xml:space="preserve">If </w:t>
      </w:r>
      <w:r w:rsidR="00676674">
        <w:t xml:space="preserve">you </w:t>
      </w:r>
      <w:r>
        <w:t xml:space="preserve">will be graduating early as a result of taking classes during the summer term, you may be able to use one of your academic scholarship semesters to apply toward the tuition for the summer </w:t>
      </w:r>
      <w:r w:rsidR="00676674">
        <w:t>term</w:t>
      </w:r>
      <w:r>
        <w:t xml:space="preserve">.  Visit </w:t>
      </w:r>
      <w:hyperlink r:id="rId12" w:history="1">
        <w:r w:rsidRPr="00AC00E3">
          <w:rPr>
            <w:rStyle w:val="Hyperlink"/>
          </w:rPr>
          <w:t>www.baylor.edu/sfs/appeals</w:t>
        </w:r>
      </w:hyperlink>
      <w:r>
        <w:t xml:space="preserve"> and select “Scholarship Appeal” to access the exception form to </w:t>
      </w:r>
      <w:r w:rsidR="00676674">
        <w:t xml:space="preserve">submit a request to </w:t>
      </w:r>
      <w:r>
        <w:t>use a semester of your academic scholarship in the summer.</w:t>
      </w:r>
      <w:r w:rsidR="00676674">
        <w:t xml:space="preserve">  Once submitted the application will be reviewed for eligibility and you will receive updates through BearWeb.  </w:t>
      </w:r>
      <w:r>
        <w:t xml:space="preserve">  </w:t>
      </w:r>
    </w:p>
    <w:p w14:paraId="7FA9EA92" w14:textId="77777777" w:rsidR="00775256" w:rsidRDefault="00775256" w:rsidP="009D3E2E"/>
    <w:p w14:paraId="3498E15F" w14:textId="77777777" w:rsidR="00775256" w:rsidRDefault="00DA007D" w:rsidP="00DA007D">
      <w:pPr>
        <w:pStyle w:val="Heading1"/>
        <w:rPr>
          <w:i/>
        </w:rPr>
      </w:pPr>
      <w:r w:rsidRPr="00DA007D">
        <w:rPr>
          <w:i/>
        </w:rPr>
        <w:t xml:space="preserve">What type of </w:t>
      </w:r>
      <w:r>
        <w:rPr>
          <w:i/>
        </w:rPr>
        <w:t xml:space="preserve">financial </w:t>
      </w:r>
      <w:r w:rsidRPr="00DA007D">
        <w:rPr>
          <w:i/>
        </w:rPr>
        <w:t xml:space="preserve">aid is available for summer terms?  </w:t>
      </w:r>
    </w:p>
    <w:p w14:paraId="680AB693" w14:textId="77777777" w:rsidR="00DA007D" w:rsidRDefault="00DA007D" w:rsidP="00DA007D">
      <w:r>
        <w:t>Generally</w:t>
      </w:r>
      <w:r w:rsidR="00101B6A">
        <w:t xml:space="preserve">, </w:t>
      </w:r>
      <w:r>
        <w:t xml:space="preserve">the following financial aid is available during the summer:  </w:t>
      </w:r>
    </w:p>
    <w:p w14:paraId="7E0B2706" w14:textId="77777777" w:rsidR="00DA007D" w:rsidRDefault="00DA007D" w:rsidP="00DA007D">
      <w:pPr>
        <w:pStyle w:val="ListParagraph"/>
        <w:numPr>
          <w:ilvl w:val="0"/>
          <w:numId w:val="1"/>
        </w:numPr>
      </w:pPr>
      <w:r w:rsidRPr="00101B6A">
        <w:rPr>
          <w:b/>
          <w:u w:val="single"/>
        </w:rPr>
        <w:t>Federal Direct Loans:</w:t>
      </w:r>
      <w:r>
        <w:t xml:space="preserve">  Through completing your FAFSA application</w:t>
      </w:r>
      <w:r w:rsidR="007F448E">
        <w:t>,</w:t>
      </w:r>
      <w:r>
        <w:t xml:space="preserve"> your eligibility for federal direct subsidized and unsubsidized loans will be determined.  If you have not already reached your annual limit during the Fall and Spring semesters</w:t>
      </w:r>
      <w:r w:rsidR="007F448E">
        <w:t>,</w:t>
      </w:r>
      <w:r>
        <w:t xml:space="preserve"> you may be able to use these loan types to cover summer cost</w:t>
      </w:r>
      <w:r w:rsidR="007F448E">
        <w:t>s</w:t>
      </w:r>
      <w:r>
        <w:t xml:space="preserve">.  </w:t>
      </w:r>
    </w:p>
    <w:p w14:paraId="0CE51A87" w14:textId="77777777" w:rsidR="00DA007D" w:rsidRDefault="00DA007D" w:rsidP="00DA007D">
      <w:pPr>
        <w:pStyle w:val="ListParagraph"/>
        <w:numPr>
          <w:ilvl w:val="0"/>
          <w:numId w:val="1"/>
        </w:numPr>
      </w:pPr>
      <w:r w:rsidRPr="00101B6A">
        <w:rPr>
          <w:b/>
          <w:u w:val="single"/>
        </w:rPr>
        <w:t>Federal PLUS Loans:</w:t>
      </w:r>
      <w:r>
        <w:t xml:space="preserve">  </w:t>
      </w:r>
      <w:r w:rsidR="00676674">
        <w:t xml:space="preserve">To apply for a </w:t>
      </w:r>
      <w:r>
        <w:t xml:space="preserve">Plus loan </w:t>
      </w:r>
      <w:r w:rsidR="00676674">
        <w:t xml:space="preserve">visit </w:t>
      </w:r>
      <w:r w:rsidRPr="00676674">
        <w:rPr>
          <w:color w:val="4472C4" w:themeColor="accent1"/>
          <w:u w:val="single"/>
        </w:rPr>
        <w:t>studentloans.gov</w:t>
      </w:r>
      <w:r>
        <w:t>.  Th</w:t>
      </w:r>
      <w:r w:rsidR="007F448E">
        <w:t>is</w:t>
      </w:r>
      <w:r>
        <w:t xml:space="preserve"> loan require</w:t>
      </w:r>
      <w:r w:rsidR="007F448E">
        <w:t>s</w:t>
      </w:r>
      <w:r>
        <w:t xml:space="preserve"> a credit check, along with the FAFSA application to determine eligibility.  </w:t>
      </w:r>
    </w:p>
    <w:p w14:paraId="4C375E92" w14:textId="77777777" w:rsidR="00DA007D" w:rsidRDefault="00DA007D" w:rsidP="00DA007D">
      <w:pPr>
        <w:pStyle w:val="ListParagraph"/>
        <w:numPr>
          <w:ilvl w:val="0"/>
          <w:numId w:val="1"/>
        </w:numPr>
      </w:pPr>
      <w:r w:rsidRPr="00101B6A">
        <w:rPr>
          <w:b/>
          <w:u w:val="single"/>
        </w:rPr>
        <w:t>Alternative Loans:</w:t>
      </w:r>
      <w:r>
        <w:t xml:space="preserve">  Alternative Loans can be applied for at the lender of your choice.  Interest rates and terms will vary.  Please visit </w:t>
      </w:r>
      <w:hyperlink r:id="rId13" w:history="1">
        <w:r w:rsidRPr="00FB346C">
          <w:rPr>
            <w:rStyle w:val="Hyperlink"/>
            <w:color w:val="4472C4" w:themeColor="accent1"/>
          </w:rPr>
          <w:t>www.baylor.edu/sfs/alternative</w:t>
        </w:r>
      </w:hyperlink>
      <w:r w:rsidRPr="00FB346C">
        <w:rPr>
          <w:color w:val="4472C4" w:themeColor="accent1"/>
        </w:rPr>
        <w:t xml:space="preserve"> </w:t>
      </w:r>
      <w:r>
        <w:t xml:space="preserve">for more information on this loan type, as well as a list of preferred lenders for your reference.  </w:t>
      </w:r>
    </w:p>
    <w:p w14:paraId="0333E35B" w14:textId="77777777" w:rsidR="00101B6A" w:rsidRDefault="00DA007D" w:rsidP="00DA007D">
      <w:pPr>
        <w:pStyle w:val="ListParagraph"/>
        <w:numPr>
          <w:ilvl w:val="0"/>
          <w:numId w:val="1"/>
        </w:numPr>
      </w:pPr>
      <w:r w:rsidRPr="00101B6A">
        <w:rPr>
          <w:b/>
          <w:u w:val="single"/>
        </w:rPr>
        <w:t>Outside Scholarships:</w:t>
      </w:r>
      <w:r>
        <w:t xml:space="preserve">  </w:t>
      </w:r>
      <w:r w:rsidR="00101B6A">
        <w:t xml:space="preserve">Outside scholarships can be a great source of additional aid.  </w:t>
      </w:r>
      <w:r w:rsidR="00676674">
        <w:t>On o</w:t>
      </w:r>
      <w:r w:rsidR="00101B6A">
        <w:t xml:space="preserve">ur outside scholarships webpage, </w:t>
      </w:r>
      <w:r w:rsidR="00676674">
        <w:t xml:space="preserve">located at </w:t>
      </w:r>
      <w:hyperlink r:id="rId14" w:history="1">
        <w:r w:rsidR="00676674" w:rsidRPr="00AC00E3">
          <w:rPr>
            <w:rStyle w:val="Hyperlink"/>
          </w:rPr>
          <w:t>www.baylor.edu/sfs/outsideschps</w:t>
        </w:r>
      </w:hyperlink>
      <w:r w:rsidR="00676674">
        <w:t>,</w:t>
      </w:r>
      <w:r w:rsidR="00101B6A">
        <w:t xml:space="preserve"> </w:t>
      </w:r>
      <w:r w:rsidR="00676674">
        <w:t xml:space="preserve">you </w:t>
      </w:r>
      <w:r w:rsidR="00101B6A">
        <w:t xml:space="preserve">will </w:t>
      </w:r>
      <w:r w:rsidR="00676674">
        <w:t xml:space="preserve">find a </w:t>
      </w:r>
      <w:r w:rsidR="00101B6A">
        <w:t xml:space="preserve">link to search engines, tips for winning scholarships, as well as how to report outside scholarships.  </w:t>
      </w:r>
    </w:p>
    <w:p w14:paraId="78A5C524" w14:textId="77777777" w:rsidR="00101B6A" w:rsidRDefault="00101B6A" w:rsidP="00DA007D">
      <w:pPr>
        <w:pStyle w:val="ListParagraph"/>
        <w:numPr>
          <w:ilvl w:val="0"/>
          <w:numId w:val="1"/>
        </w:numPr>
      </w:pPr>
      <w:r>
        <w:rPr>
          <w:b/>
          <w:u w:val="single"/>
        </w:rPr>
        <w:t>Federal Work-Study:</w:t>
      </w:r>
      <w:r>
        <w:t xml:space="preserve">  FAFSA results will determine eligibility for Federal Work-Study.  If eligible, students may interview for available positions and work up to the established number of hours per week, as set by the Office of Student Employment.  </w:t>
      </w:r>
    </w:p>
    <w:p w14:paraId="0A88E0EF" w14:textId="77777777" w:rsidR="00101B6A" w:rsidRDefault="00101B6A" w:rsidP="00101B6A"/>
    <w:p w14:paraId="4029D5C4" w14:textId="77777777" w:rsidR="00101B6A" w:rsidRDefault="00101B6A" w:rsidP="00101B6A">
      <w:pPr>
        <w:pStyle w:val="Heading1"/>
      </w:pPr>
      <w:r>
        <w:t xml:space="preserve">What is the minimum number of hours I can be enrolled to receive aid?  </w:t>
      </w:r>
    </w:p>
    <w:p w14:paraId="1FFA88BC" w14:textId="77777777" w:rsidR="00DA007D" w:rsidRDefault="00101B6A" w:rsidP="00101B6A">
      <w:pPr>
        <w:pStyle w:val="ListParagraph"/>
        <w:numPr>
          <w:ilvl w:val="0"/>
          <w:numId w:val="3"/>
        </w:numPr>
      </w:pPr>
      <w:r w:rsidRPr="00676674">
        <w:rPr>
          <w:b/>
          <w:u w:val="single"/>
        </w:rPr>
        <w:t>Federal Financial Aid:</w:t>
      </w:r>
      <w:r>
        <w:t xml:space="preserve">  For Federal Direct and PLUS loans, and Federal Work-Study</w:t>
      </w:r>
      <w:r w:rsidR="007F448E">
        <w:t>,</w:t>
      </w:r>
      <w:r>
        <w:t xml:space="preserve"> you must be enrolled in at least half-time </w:t>
      </w:r>
      <w:r w:rsidR="007F448E">
        <w:t>(six hours for undergraduates)</w:t>
      </w:r>
      <w:r>
        <w:t xml:space="preserve"> to receive federal financial aid.  </w:t>
      </w:r>
    </w:p>
    <w:p w14:paraId="695C678A" w14:textId="77777777" w:rsidR="00101B6A" w:rsidRDefault="00101B6A" w:rsidP="00101B6A">
      <w:pPr>
        <w:pStyle w:val="ListParagraph"/>
        <w:numPr>
          <w:ilvl w:val="0"/>
          <w:numId w:val="3"/>
        </w:numPr>
      </w:pPr>
      <w:r w:rsidRPr="00676674">
        <w:rPr>
          <w:b/>
          <w:u w:val="single"/>
        </w:rPr>
        <w:t>Alternative Loans:</w:t>
      </w:r>
      <w:r>
        <w:t xml:space="preserve">  Alternative loans will vary.  Please review the loan terms for minimum number of hours.  </w:t>
      </w:r>
    </w:p>
    <w:p w14:paraId="18FD11C5" w14:textId="77777777" w:rsidR="00676674" w:rsidRPr="00DA007D" w:rsidRDefault="00676674" w:rsidP="00101B6A">
      <w:pPr>
        <w:pStyle w:val="ListParagraph"/>
        <w:numPr>
          <w:ilvl w:val="0"/>
          <w:numId w:val="3"/>
        </w:numPr>
      </w:pPr>
      <w:r w:rsidRPr="00676674">
        <w:rPr>
          <w:b/>
          <w:u w:val="single"/>
        </w:rPr>
        <w:t>Scholarships:</w:t>
      </w:r>
      <w:r>
        <w:t xml:space="preserve">  Scholarships vary</w:t>
      </w:r>
      <w:r w:rsidR="007F448E">
        <w:t>.  F</w:t>
      </w:r>
      <w:r>
        <w:t>or questions on minimum number of hours</w:t>
      </w:r>
      <w:r w:rsidR="007F448E">
        <w:t>,</w:t>
      </w:r>
      <w:r>
        <w:t xml:space="preserve"> see the scholarship criteria.  </w:t>
      </w:r>
    </w:p>
    <w:sectPr w:rsidR="00676674" w:rsidRPr="00DA007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C987A" w14:textId="77777777" w:rsidR="00072990" w:rsidRDefault="00072990" w:rsidP="00E86DC6">
      <w:pPr>
        <w:spacing w:after="0" w:line="240" w:lineRule="auto"/>
      </w:pPr>
      <w:r>
        <w:separator/>
      </w:r>
    </w:p>
  </w:endnote>
  <w:endnote w:type="continuationSeparator" w:id="0">
    <w:p w14:paraId="53DB539D" w14:textId="77777777" w:rsidR="00072990" w:rsidRDefault="00072990" w:rsidP="00E8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2D59E" w14:textId="77777777" w:rsidR="00072990" w:rsidRDefault="00072990" w:rsidP="00E86DC6">
      <w:pPr>
        <w:spacing w:after="0" w:line="240" w:lineRule="auto"/>
      </w:pPr>
      <w:r>
        <w:separator/>
      </w:r>
    </w:p>
  </w:footnote>
  <w:footnote w:type="continuationSeparator" w:id="0">
    <w:p w14:paraId="1D999F33" w14:textId="77777777" w:rsidR="00072990" w:rsidRDefault="00072990" w:rsidP="00E8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D6F71" w14:textId="77777777" w:rsidR="00E86DC6" w:rsidRDefault="00E86DC6" w:rsidP="00E86D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70F1"/>
    <w:multiLevelType w:val="hybridMultilevel"/>
    <w:tmpl w:val="6056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16E66"/>
    <w:multiLevelType w:val="hybridMultilevel"/>
    <w:tmpl w:val="F804704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6A1F6240"/>
    <w:multiLevelType w:val="hybridMultilevel"/>
    <w:tmpl w:val="ED20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2E"/>
    <w:rsid w:val="00072990"/>
    <w:rsid w:val="00101B6A"/>
    <w:rsid w:val="00152334"/>
    <w:rsid w:val="001E19E3"/>
    <w:rsid w:val="001E5151"/>
    <w:rsid w:val="00516963"/>
    <w:rsid w:val="00591336"/>
    <w:rsid w:val="00597E83"/>
    <w:rsid w:val="00676674"/>
    <w:rsid w:val="00775256"/>
    <w:rsid w:val="007F448E"/>
    <w:rsid w:val="009D3E2E"/>
    <w:rsid w:val="00C04850"/>
    <w:rsid w:val="00DA007D"/>
    <w:rsid w:val="00E05E1A"/>
    <w:rsid w:val="00E86DC6"/>
    <w:rsid w:val="00F96DB9"/>
    <w:rsid w:val="00FB346C"/>
    <w:rsid w:val="00F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29DB"/>
  <w15:chartTrackingRefBased/>
  <w15:docId w15:val="{2D92E6BB-58BE-40CC-8DE3-E734FC14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3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E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8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C6"/>
  </w:style>
  <w:style w:type="paragraph" w:styleId="Footer">
    <w:name w:val="footer"/>
    <w:basedOn w:val="Normal"/>
    <w:link w:val="FooterChar"/>
    <w:uiPriority w:val="99"/>
    <w:unhideWhenUsed/>
    <w:rsid w:val="00E8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C6"/>
  </w:style>
  <w:style w:type="paragraph" w:styleId="BalloonText">
    <w:name w:val="Balloon Text"/>
    <w:basedOn w:val="Normal"/>
    <w:link w:val="BalloonTextChar"/>
    <w:uiPriority w:val="99"/>
    <w:semiHidden/>
    <w:unhideWhenUsed/>
    <w:rsid w:val="001E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52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2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A00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00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66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lor.edu/" TargetMode="External"/><Relationship Id="rId13" Type="http://schemas.openxmlformats.org/officeDocument/2006/relationships/hyperlink" Target="http://www.baylor.edu/sfs/alterna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ylor.edu/sfs/appea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aylor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baylor.edu/sfs/outsidesch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72F9-32A5-43A9-8D27-47F15E06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Doss, Jeffery</dc:creator>
  <cp:keywords/>
  <dc:description/>
  <cp:lastModifiedBy>Crowson, Carroll</cp:lastModifiedBy>
  <cp:revision>2</cp:revision>
  <cp:lastPrinted>2019-03-26T18:53:00Z</cp:lastPrinted>
  <dcterms:created xsi:type="dcterms:W3CDTF">2020-04-28T16:37:00Z</dcterms:created>
  <dcterms:modified xsi:type="dcterms:W3CDTF">2020-04-28T16:37:00Z</dcterms:modified>
</cp:coreProperties>
</file>